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10" w:leftChars="1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-253365</wp:posOffset>
            </wp:positionV>
            <wp:extent cx="1292860" cy="1052830"/>
            <wp:effectExtent l="0" t="0" r="2540" b="13970"/>
            <wp:wrapTight wrapText="bothSides">
              <wp:wrapPolygon>
                <wp:start x="0" y="0"/>
                <wp:lineTo x="0" y="21105"/>
                <wp:lineTo x="21324" y="21105"/>
                <wp:lineTo x="21324" y="0"/>
                <wp:lineTo x="0" y="0"/>
              </wp:wrapPolygon>
            </wp:wrapTight>
            <wp:docPr id="1" name="图片 1" descr="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ew-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江苏科技大学“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阳光之星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评分细则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left="210" w:leftChars="1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阳光之星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评选活动评分细则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比赛采取命题演讲的方式进行，演讲稿内容必须围绕“不畏挫折，心向阳光”的主题，结合实际，突出亮点，主题鲜明。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1.本次评选采用10分制进行，要求正确的思想内容和完美的表达形式相统一。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（1）思想内容占6分：主题鲜明深刻2分、联系实际2分、材料典型有力2分。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（2）表达形式4分：有声语言2分、姿态语言1分、全场效果1分（具体详情见附表以作参考）。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2.每位选手参评时间限定在6-8分钟以内，7分30秒以红灯提示，8分钟为扣分时限：超1-10秒扣0.02分，超10-20秒扣0.04分，超20-30秒扣0.06分，超30秒-1分钟扣0.08分，超过1分钟以上扣0.1分。时间不足6分钟一律扣0.5分。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3.校级评选有评委当场亮分，第五位选手演讲完毕后，评委进行分析，把握评分尺度，然后分别为前5位选手打分，从第6位选手开始当场亮分。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4.去掉一个最高分，去掉一个最低分，取其余的平均分为选手最后得分（保留小数点后2位）。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5.进入校级评选的选手，演讲仍是选手初赛使用的稿子，评委当场打分，确定评选名次。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1.选手必须使用普通话，采用站立式脱稿演讲；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2.参评顺序由抽签决定，选手上场迟到1分钟视为弃权；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3.各参评选手必须遵守组委会的规定，按时参加签到、抽签、演讲；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4.参评选手必须前10分钟入场；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5.各参评选手必须从始至终参加听取其他选手的演讲；遵守会场纪律，不起哄，不喝倒彩，做文明观众，对每一位选手的演讲都给予掌声鼓励。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附：江苏科技大学“阳光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之星”评分表</w:t>
      </w:r>
    </w:p>
    <w:tbl>
      <w:tblPr>
        <w:tblStyle w:val="3"/>
        <w:tblpPr w:leftFromText="180" w:rightFromText="180" w:vertAnchor="text" w:horzAnchor="page" w:tblpXSpec="center" w:tblpY="347"/>
        <w:tblOverlap w:val="never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077"/>
        <w:gridCol w:w="4882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维度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单项得分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思想内容（6分）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主题鲜明</w:t>
            </w:r>
          </w:p>
        </w:tc>
        <w:tc>
          <w:tcPr>
            <w:tcW w:w="48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主题鲜明深刻得2分；较符合主题，深度一般得1分；不符合得0分。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联系实际</w:t>
            </w:r>
          </w:p>
        </w:tc>
        <w:tc>
          <w:tcPr>
            <w:tcW w:w="48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内容紧贴实际，情感真挚得2分；内容较为贴合生活实际得1分；空谈理论，脱离实际得0分。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材料典型</w:t>
            </w:r>
          </w:p>
        </w:tc>
        <w:tc>
          <w:tcPr>
            <w:tcW w:w="48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引用典型事例，含义深刻，引人深思得2分；事例一般得1分；无意义事例材料得0分。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表达形式（4分）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有声语言</w:t>
            </w:r>
          </w:p>
        </w:tc>
        <w:tc>
          <w:tcPr>
            <w:tcW w:w="48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语言表述流畅、抑扬顿挫，节奏停顿得当2分；语言基本流畅，节奏单一得1分；语言卡顿、语音过小或语速过快等得0分。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姿态语言</w:t>
            </w:r>
          </w:p>
        </w:tc>
        <w:tc>
          <w:tcPr>
            <w:tcW w:w="488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形体动作与面部管理基本恰当得1分；肢体动作局限，面部表情夸张，眼神无交流等不佳表现得0分。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全场效果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能够感染观众，引起观众情绪体验的共鸣和思考得1分；其他得0分。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总分（10分）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54A49"/>
    <w:rsid w:val="05B340FB"/>
    <w:rsid w:val="08DB784B"/>
    <w:rsid w:val="0F99296A"/>
    <w:rsid w:val="104F59E2"/>
    <w:rsid w:val="242D3AB0"/>
    <w:rsid w:val="280B2D67"/>
    <w:rsid w:val="2A252426"/>
    <w:rsid w:val="2FF57628"/>
    <w:rsid w:val="33A0022B"/>
    <w:rsid w:val="42187E34"/>
    <w:rsid w:val="430523FA"/>
    <w:rsid w:val="4A6D450C"/>
    <w:rsid w:val="4BA24CE8"/>
    <w:rsid w:val="4BB36715"/>
    <w:rsid w:val="58075769"/>
    <w:rsid w:val="6A4D475A"/>
    <w:rsid w:val="72FE36BD"/>
    <w:rsid w:val="785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2022-03-15T01:14:00Z</dcterms:created>
  <dc:creator>DELL</dc:creator>
  <cp:lastModifiedBy>白马王爷</cp:lastModifiedBy>
  <dcterms:modified xsi:type="dcterms:W3CDTF">2022-03-23T09:51:13Z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7140640622B54C0F91C12A009101D7A6</vt:lpwstr>
  </property>
</Properties>
</file>